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D2A" w:rsidRDefault="007C4D2A" w:rsidP="008F4DA3"/>
    <w:p w:rsidR="00072DC6" w:rsidRPr="00BF1302" w:rsidRDefault="00072DC6" w:rsidP="00072DC6">
      <w:pPr>
        <w:jc w:val="center"/>
        <w:rPr>
          <w:b/>
          <w:sz w:val="36"/>
          <w:szCs w:val="36"/>
        </w:rPr>
      </w:pPr>
      <w:r w:rsidRPr="00BF1302">
        <w:rPr>
          <w:b/>
          <w:sz w:val="36"/>
          <w:szCs w:val="36"/>
        </w:rPr>
        <w:t>Dichas características, las deberá plasmar dentro de la Oferta técnica (Anexo A)</w:t>
      </w:r>
    </w:p>
    <w:p w:rsidR="008F4DA3" w:rsidRDefault="008F4DA3" w:rsidP="008F4DA3">
      <w:r>
        <w:t xml:space="preserve">1. Que incluya software de flujo de trabajo con herramientas en la configuración que permitan ahorro en placa,  tinta, papel y agua, servidor de flujo (2 CPU con 32 GB de memoria DDR4, 2 discos duros de 300 GB mínimo con sistema de espejo, unidad de datos de 600 GB) y un banco de baterías. </w:t>
      </w:r>
    </w:p>
    <w:p w:rsidR="008F4DA3" w:rsidRDefault="008F4DA3" w:rsidP="008F4DA3">
      <w:r>
        <w:t>2. Licencia permanente sin costo de anualidad.</w:t>
      </w:r>
    </w:p>
    <w:p w:rsidR="00286A4F" w:rsidRDefault="008F4DA3" w:rsidP="008F4DA3">
      <w:r>
        <w:t>3. Debe incluir la instalación del CTP, software, hardware</w:t>
      </w:r>
      <w:r w:rsidR="00FF64EA">
        <w:t>.</w:t>
      </w:r>
      <w:r>
        <w:t xml:space="preserve"> </w:t>
      </w:r>
    </w:p>
    <w:p w:rsidR="008F4DA3" w:rsidRDefault="00286A4F" w:rsidP="008F4DA3">
      <w:r>
        <w:t xml:space="preserve">4. </w:t>
      </w:r>
      <w:r w:rsidR="008F4DA3">
        <w:t>Cubrir los gastos de internación</w:t>
      </w:r>
      <w:r w:rsidR="00C91225">
        <w:t xml:space="preserve"> y</w:t>
      </w:r>
      <w:r w:rsidR="008F4DA3">
        <w:t xml:space="preserve"> transporte</w:t>
      </w:r>
      <w:bookmarkStart w:id="0" w:name="_GoBack"/>
      <w:bookmarkEnd w:id="0"/>
      <w:r w:rsidR="008F4DA3">
        <w:t>.</w:t>
      </w:r>
    </w:p>
    <w:p w:rsidR="008F4DA3" w:rsidRDefault="00286A4F" w:rsidP="008F4DA3">
      <w:r>
        <w:t>5</w:t>
      </w:r>
      <w:r w:rsidR="008F4DA3">
        <w:t>. Solo se aceptan CTP nuevos.</w:t>
      </w:r>
    </w:p>
    <w:p w:rsidR="008F4DA3" w:rsidRDefault="00286A4F" w:rsidP="008F4DA3">
      <w:r>
        <w:t>6</w:t>
      </w:r>
      <w:r w:rsidR="008F4DA3">
        <w:t xml:space="preserve">. Se requiere un rendimiento de filmación a 1200 dpi de 34 </w:t>
      </w:r>
      <w:proofErr w:type="spellStart"/>
      <w:r w:rsidR="008F4DA3">
        <w:t>pph</w:t>
      </w:r>
      <w:proofErr w:type="spellEnd"/>
      <w:r w:rsidR="008F4DA3">
        <w:t>.</w:t>
      </w:r>
    </w:p>
    <w:p w:rsidR="00490325" w:rsidRDefault="00286A4F" w:rsidP="008F4DA3">
      <w:r>
        <w:t>7</w:t>
      </w:r>
      <w:r w:rsidR="008F4DA3">
        <w:t xml:space="preserve">. Se requiere un rendimiento de filmación a 2400 dpi de 29 </w:t>
      </w:r>
      <w:proofErr w:type="spellStart"/>
      <w:r w:rsidR="008F4DA3">
        <w:t>pph</w:t>
      </w:r>
      <w:proofErr w:type="spellEnd"/>
      <w:r w:rsidR="008F4DA3">
        <w:t>.</w:t>
      </w:r>
    </w:p>
    <w:p w:rsidR="007C4D2A" w:rsidRDefault="007C4D2A" w:rsidP="008F4DA3"/>
    <w:sectPr w:rsidR="007C4D2A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33D" w:rsidRDefault="00D4633D" w:rsidP="008F4DA3">
      <w:pPr>
        <w:spacing w:after="0" w:line="240" w:lineRule="auto"/>
      </w:pPr>
      <w:r>
        <w:separator/>
      </w:r>
    </w:p>
  </w:endnote>
  <w:endnote w:type="continuationSeparator" w:id="0">
    <w:p w:rsidR="00D4633D" w:rsidRDefault="00D4633D" w:rsidP="008F4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33D" w:rsidRDefault="00D4633D" w:rsidP="008F4DA3">
      <w:pPr>
        <w:spacing w:after="0" w:line="240" w:lineRule="auto"/>
      </w:pPr>
      <w:r>
        <w:separator/>
      </w:r>
    </w:p>
  </w:footnote>
  <w:footnote w:type="continuationSeparator" w:id="0">
    <w:p w:rsidR="00D4633D" w:rsidRDefault="00D4633D" w:rsidP="008F4D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7FD" w:rsidRDefault="00B127FD" w:rsidP="008F4DA3">
    <w:pPr>
      <w:pStyle w:val="Encabezado"/>
      <w:jc w:val="center"/>
      <w:rPr>
        <w:b/>
      </w:rPr>
    </w:pPr>
    <w:r w:rsidRPr="00B127FD">
      <w:rPr>
        <w:b/>
      </w:rPr>
      <w:t>Licitación Pública Nacional Mixta No. 40051001-044-24 (CAGEG-044/2024) para la Adquisición de Otros Equipos</w:t>
    </w:r>
  </w:p>
  <w:p w:rsidR="00B127FD" w:rsidRDefault="00B127FD" w:rsidP="008F4DA3">
    <w:pPr>
      <w:pStyle w:val="Encabezado"/>
      <w:jc w:val="center"/>
      <w:rPr>
        <w:b/>
      </w:rPr>
    </w:pPr>
  </w:p>
  <w:p w:rsidR="008F4DA3" w:rsidRPr="008F4DA3" w:rsidRDefault="008F4DA3" w:rsidP="008F4DA3">
    <w:pPr>
      <w:pStyle w:val="Encabezado"/>
      <w:jc w:val="center"/>
      <w:rPr>
        <w:b/>
      </w:rPr>
    </w:pPr>
    <w:r w:rsidRPr="008F4DA3">
      <w:rPr>
        <w:b/>
      </w:rPr>
      <w:t>ANEXO I-A</w:t>
    </w:r>
  </w:p>
  <w:p w:rsidR="008F4DA3" w:rsidRPr="008F4DA3" w:rsidRDefault="008F4DA3" w:rsidP="008F4DA3">
    <w:pPr>
      <w:pStyle w:val="Encabezado"/>
      <w:jc w:val="center"/>
      <w:rPr>
        <w:b/>
      </w:rPr>
    </w:pPr>
  </w:p>
  <w:p w:rsidR="008F4DA3" w:rsidRPr="008F4DA3" w:rsidRDefault="008F4DA3" w:rsidP="008F4DA3">
    <w:pPr>
      <w:pStyle w:val="Encabezado"/>
      <w:jc w:val="center"/>
      <w:rPr>
        <w:b/>
      </w:rPr>
    </w:pPr>
    <w:r w:rsidRPr="008F4DA3">
      <w:rPr>
        <w:b/>
      </w:rPr>
      <w:t>Especificaciones adicionales para la partida 1 del Anexo I.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DA3"/>
    <w:rsid w:val="00003B16"/>
    <w:rsid w:val="00072DC6"/>
    <w:rsid w:val="000B7304"/>
    <w:rsid w:val="00286A4F"/>
    <w:rsid w:val="00490325"/>
    <w:rsid w:val="004A41D9"/>
    <w:rsid w:val="007C4D2A"/>
    <w:rsid w:val="007D617C"/>
    <w:rsid w:val="008F4DA3"/>
    <w:rsid w:val="00B127FD"/>
    <w:rsid w:val="00BF1302"/>
    <w:rsid w:val="00C91225"/>
    <w:rsid w:val="00D4633D"/>
    <w:rsid w:val="00E057D3"/>
    <w:rsid w:val="00FF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F4DA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F4DA3"/>
  </w:style>
  <w:style w:type="paragraph" w:styleId="Piedepgina">
    <w:name w:val="footer"/>
    <w:basedOn w:val="Normal"/>
    <w:link w:val="PiedepginaCar"/>
    <w:uiPriority w:val="99"/>
    <w:unhideWhenUsed/>
    <w:rsid w:val="008F4DA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F4D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F4DA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F4DA3"/>
  </w:style>
  <w:style w:type="paragraph" w:styleId="Piedepgina">
    <w:name w:val="footer"/>
    <w:basedOn w:val="Normal"/>
    <w:link w:val="PiedepginaCar"/>
    <w:uiPriority w:val="99"/>
    <w:unhideWhenUsed/>
    <w:rsid w:val="008F4DA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F4D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106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CINTHIA BERENICE GOMEZ AGUINAGA</dc:creator>
  <cp:lastModifiedBy>CINTHIA BERENICE GOMEZ AGUINAGA</cp:lastModifiedBy>
  <cp:revision>10</cp:revision>
  <dcterms:created xsi:type="dcterms:W3CDTF">2024-06-26T20:20:00Z</dcterms:created>
  <dcterms:modified xsi:type="dcterms:W3CDTF">2024-06-28T16:32:00Z</dcterms:modified>
</cp:coreProperties>
</file>